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DD" w:rsidRDefault="009A1E5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50800</wp:posOffset>
                </wp:positionV>
                <wp:extent cx="1647825" cy="800100"/>
                <wp:effectExtent l="0" t="0" r="0" b="0"/>
                <wp:wrapSquare wrapText="bothSides" distT="0" distB="0" distL="114300" distR="114300"/>
                <wp:docPr id="1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26850" y="3384713"/>
                          <a:ext cx="1638300" cy="790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0" h="914400" extrusionOk="0">
                              <a:moveTo>
                                <a:pt x="0" y="0"/>
                              </a:moveTo>
                              <a:lnTo>
                                <a:pt x="0" y="914400"/>
                              </a:lnTo>
                              <a:lnTo>
                                <a:pt x="1714500" y="914400"/>
                              </a:lnTo>
                              <a:lnTo>
                                <a:pt x="1714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F7DDD" w:rsidRDefault="009A1E5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272974"/>
                                <w:sz w:val="22"/>
                              </w:rPr>
                              <w:t>1324 Burton Street SW</w:t>
                            </w:r>
                          </w:p>
                          <w:p w:rsidR="009F7DDD" w:rsidRDefault="009A1E5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272974"/>
                                <w:sz w:val="22"/>
                              </w:rPr>
                              <w:t>Wyoming, MI  49509</w:t>
                            </w:r>
                          </w:p>
                          <w:p w:rsidR="009F7DDD" w:rsidRDefault="009A1E5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272974"/>
                                <w:sz w:val="22"/>
                              </w:rPr>
                              <w:t>(616) 241-4722</w:t>
                            </w:r>
                          </w:p>
                          <w:p w:rsidR="009F7DDD" w:rsidRDefault="009A1E5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272974"/>
                                <w:sz w:val="22"/>
                              </w:rPr>
                              <w:t>www.godfrey-lee.org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" o:spid="_x0000_s1026" style="position:absolute;margin-left:326pt;margin-top:4pt;width:129.75pt;height:6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145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" adj="-11796480,,5400" path="m,l,914400r1714500,l1714500,,,xe" stroked="f">
                <v:stroke joinstyle="miter"/>
                <v:formulas/>
                <v:path arrowok="t" o:extrusionok="f" o:connecttype="custom" textboxrect="0,0,1714500,914400"/>
                <v:textbox inset="7pt,3pt,7pt,3pt">
                  <w:txbxContent>
                    <w:p w:rsidR="009F7DDD" w:rsidRDefault="009A1E5A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272974"/>
                          <w:sz w:val="22"/>
                        </w:rPr>
                        <w:t>1324 Burton Street SW</w:t>
                      </w:r>
                    </w:p>
                    <w:p w:rsidR="009F7DDD" w:rsidRDefault="009A1E5A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272974"/>
                          <w:sz w:val="22"/>
                        </w:rPr>
                        <w:t>Wyoming, MI  49509</w:t>
                      </w:r>
                    </w:p>
                    <w:p w:rsidR="009F7DDD" w:rsidRDefault="009A1E5A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272974"/>
                          <w:sz w:val="22"/>
                        </w:rPr>
                        <w:t>(616) 241-4722</w:t>
                      </w:r>
                    </w:p>
                    <w:p w:rsidR="009F7DDD" w:rsidRDefault="009A1E5A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272974"/>
                          <w:sz w:val="22"/>
                        </w:rPr>
                        <w:t>www.godfrey-lee.org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-352424</wp:posOffset>
            </wp:positionH>
            <wp:positionV relativeFrom="paragraph">
              <wp:posOffset>0</wp:posOffset>
            </wp:positionV>
            <wp:extent cx="3366770" cy="771525"/>
            <wp:effectExtent l="0" t="0" r="0" b="0"/>
            <wp:wrapSquare wrapText="bothSides" distT="0" distB="0" distL="114300" distR="114300"/>
            <wp:docPr id="1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677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F7DDD" w:rsidRDefault="009F7DD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:rsidR="009F7DDD" w:rsidRDefault="009F7DD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:rsidR="009F7DDD" w:rsidRDefault="009F7DD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:rsidR="009F7DDD" w:rsidRDefault="009F7DD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:rsidR="009F7DDD" w:rsidRDefault="009F7DD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:rsidR="009F7DDD" w:rsidRDefault="009F7DD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:rsidR="009F7DDD" w:rsidRDefault="009F7DD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:rsidR="009F7DDD" w:rsidRPr="009C26AB" w:rsidRDefault="00477E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sz w:val="22"/>
          <w:szCs w:val="22"/>
        </w:rPr>
      </w:pPr>
      <w:r w:rsidRPr="009C26AB">
        <w:rPr>
          <w:sz w:val="22"/>
          <w:szCs w:val="22"/>
        </w:rPr>
        <w:t>January 12, 2022</w:t>
      </w:r>
    </w:p>
    <w:p w:rsidR="009F7DDD" w:rsidRPr="009C26AB" w:rsidRDefault="009F7D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sz w:val="22"/>
          <w:szCs w:val="22"/>
        </w:rPr>
      </w:pPr>
    </w:p>
    <w:p w:rsidR="009F7DDD" w:rsidRPr="009C26AB" w:rsidRDefault="009F7D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sz w:val="22"/>
          <w:szCs w:val="22"/>
        </w:rPr>
      </w:pPr>
    </w:p>
    <w:p w:rsidR="009F7DDD" w:rsidRPr="009C26AB" w:rsidRDefault="009F7D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sz w:val="22"/>
          <w:szCs w:val="22"/>
        </w:rPr>
      </w:pPr>
    </w:p>
    <w:p w:rsidR="009F7DDD" w:rsidRPr="009C26AB" w:rsidRDefault="009A1E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sz w:val="22"/>
          <w:szCs w:val="22"/>
        </w:rPr>
      </w:pPr>
      <w:r w:rsidRPr="009C26AB">
        <w:rPr>
          <w:sz w:val="22"/>
          <w:szCs w:val="22"/>
        </w:rPr>
        <w:t>Dear Parents/Guardians,</w:t>
      </w:r>
    </w:p>
    <w:p w:rsidR="00477EEC" w:rsidRPr="009C26AB" w:rsidRDefault="00477E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sz w:val="22"/>
          <w:szCs w:val="22"/>
        </w:rPr>
      </w:pPr>
    </w:p>
    <w:p w:rsidR="00477EEC" w:rsidRPr="009C26AB" w:rsidRDefault="00EB02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sz w:val="22"/>
          <w:szCs w:val="22"/>
        </w:rPr>
      </w:pPr>
      <w:r w:rsidRPr="009C26AB">
        <w:rPr>
          <w:sz w:val="22"/>
          <w:szCs w:val="22"/>
        </w:rPr>
        <w:t xml:space="preserve">The </w:t>
      </w:r>
      <w:r w:rsidR="00477EEC" w:rsidRPr="009C26AB">
        <w:rPr>
          <w:sz w:val="22"/>
          <w:szCs w:val="22"/>
        </w:rPr>
        <w:t>Kent County Health Department</w:t>
      </w:r>
      <w:r w:rsidR="00D34BAF" w:rsidRPr="009C26AB">
        <w:rPr>
          <w:sz w:val="22"/>
          <w:szCs w:val="22"/>
        </w:rPr>
        <w:t xml:space="preserve"> (KCHD)</w:t>
      </w:r>
      <w:r w:rsidR="00477EEC" w:rsidRPr="009C26AB">
        <w:rPr>
          <w:sz w:val="22"/>
          <w:szCs w:val="22"/>
        </w:rPr>
        <w:t xml:space="preserve"> </w:t>
      </w:r>
      <w:r w:rsidRPr="009C26AB">
        <w:rPr>
          <w:sz w:val="22"/>
          <w:szCs w:val="22"/>
        </w:rPr>
        <w:t xml:space="preserve">recently updated their Public Health Order for K-12 schools to align with the Michigan Department of Health and Human Services and Centers for Disease Control and Prevention.  </w:t>
      </w:r>
    </w:p>
    <w:p w:rsidR="00276EFC" w:rsidRPr="009C26AB" w:rsidRDefault="00276E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sz w:val="22"/>
          <w:szCs w:val="22"/>
        </w:rPr>
      </w:pPr>
    </w:p>
    <w:p w:rsidR="00276EFC" w:rsidRPr="009C26AB" w:rsidRDefault="002235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sz w:val="22"/>
          <w:szCs w:val="22"/>
        </w:rPr>
      </w:pPr>
      <w:r w:rsidRPr="009C26AB">
        <w:rPr>
          <w:sz w:val="22"/>
          <w:szCs w:val="22"/>
        </w:rPr>
        <w:t>There are two important updates in the</w:t>
      </w:r>
      <w:r w:rsidR="00276EFC" w:rsidRPr="009C26AB">
        <w:rPr>
          <w:sz w:val="22"/>
          <w:szCs w:val="22"/>
        </w:rPr>
        <w:t xml:space="preserve"> KCHD P</w:t>
      </w:r>
      <w:r w:rsidR="00D34BAF" w:rsidRPr="009C26AB">
        <w:rPr>
          <w:sz w:val="22"/>
          <w:szCs w:val="22"/>
        </w:rPr>
        <w:t xml:space="preserve">ublic Health </w:t>
      </w:r>
      <w:r w:rsidR="00DC6456" w:rsidRPr="009C26AB">
        <w:rPr>
          <w:sz w:val="22"/>
          <w:szCs w:val="22"/>
        </w:rPr>
        <w:t xml:space="preserve">Order for schools: </w:t>
      </w:r>
    </w:p>
    <w:p w:rsidR="002235FB" w:rsidRPr="009C26AB" w:rsidRDefault="002235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sz w:val="22"/>
          <w:szCs w:val="22"/>
        </w:rPr>
      </w:pPr>
    </w:p>
    <w:p w:rsidR="00D42DA6" w:rsidRPr="009C26AB" w:rsidRDefault="00B13B05" w:rsidP="002235FB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Style w:val="Strong"/>
          <w:color w:val="222222"/>
          <w:sz w:val="22"/>
          <w:szCs w:val="22"/>
          <w:shd w:val="clear" w:color="auto" w:fill="FFFFFF"/>
        </w:rPr>
      </w:pPr>
      <w:r w:rsidRPr="009C26AB">
        <w:rPr>
          <w:rStyle w:val="Strong"/>
          <w:color w:val="222222"/>
          <w:sz w:val="22"/>
          <w:szCs w:val="22"/>
          <w:shd w:val="clear" w:color="auto" w:fill="FFFFFF"/>
        </w:rPr>
        <w:t>Quarantine r</w:t>
      </w:r>
      <w:r w:rsidR="002235FB" w:rsidRPr="009C26AB">
        <w:rPr>
          <w:rStyle w:val="Strong"/>
          <w:color w:val="222222"/>
          <w:sz w:val="22"/>
          <w:szCs w:val="22"/>
          <w:shd w:val="clear" w:color="auto" w:fill="FFFFFF"/>
        </w:rPr>
        <w:t>equirements for those who test positive for COVID-19</w:t>
      </w:r>
      <w:r w:rsidR="00D42DA6" w:rsidRPr="009C26AB">
        <w:rPr>
          <w:rStyle w:val="Strong"/>
          <w:color w:val="222222"/>
          <w:sz w:val="22"/>
          <w:szCs w:val="22"/>
          <w:shd w:val="clear" w:color="auto" w:fill="FFFFFF"/>
        </w:rPr>
        <w:t xml:space="preserve">: </w:t>
      </w:r>
    </w:p>
    <w:p w:rsidR="002235FB" w:rsidRPr="009C26AB" w:rsidRDefault="002235FB" w:rsidP="00D42DA6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Style w:val="Strong"/>
          <w:color w:val="222222"/>
          <w:sz w:val="22"/>
          <w:szCs w:val="22"/>
          <w:shd w:val="clear" w:color="auto" w:fill="FFFFFF"/>
        </w:rPr>
      </w:pPr>
      <w:r w:rsidRPr="009C26AB">
        <w:rPr>
          <w:b/>
          <w:bCs/>
          <w:color w:val="222222"/>
          <w:sz w:val="22"/>
          <w:szCs w:val="22"/>
          <w:shd w:val="clear" w:color="auto" w:fill="FFFFFF"/>
        </w:rPr>
        <w:br/>
      </w:r>
      <w:r w:rsidRPr="009C26AB">
        <w:rPr>
          <w:color w:val="222222"/>
          <w:sz w:val="22"/>
          <w:szCs w:val="22"/>
          <w:shd w:val="clear" w:color="auto" w:fill="FFFFFF"/>
        </w:rPr>
        <w:t>Individuals who test positive for COVID-19 will be directed to stay home for 5 days</w:t>
      </w:r>
      <w:r w:rsidR="004D56B5">
        <w:rPr>
          <w:color w:val="222222"/>
          <w:sz w:val="22"/>
          <w:szCs w:val="22"/>
          <w:shd w:val="clear" w:color="auto" w:fill="FFFFFF"/>
        </w:rPr>
        <w:t>. They may return to school on d</w:t>
      </w:r>
      <w:r w:rsidRPr="009C26AB">
        <w:rPr>
          <w:color w:val="222222"/>
          <w:sz w:val="22"/>
          <w:szCs w:val="22"/>
          <w:shd w:val="clear" w:color="auto" w:fill="FFFFFF"/>
        </w:rPr>
        <w:t>ay 6 if they are asymptomatic</w:t>
      </w:r>
      <w:r w:rsidR="00B13B05" w:rsidRPr="009C26AB">
        <w:rPr>
          <w:color w:val="222222"/>
          <w:sz w:val="22"/>
          <w:szCs w:val="22"/>
          <w:shd w:val="clear" w:color="auto" w:fill="FFFFFF"/>
        </w:rPr>
        <w:t xml:space="preserve">, fever-free without medication, and always wearing a well-fitting facemask. </w:t>
      </w:r>
      <w:r w:rsidRPr="009C26AB">
        <w:rPr>
          <w:rStyle w:val="Strong"/>
          <w:b w:val="0"/>
          <w:color w:val="222222"/>
          <w:sz w:val="22"/>
          <w:szCs w:val="22"/>
          <w:shd w:val="clear" w:color="auto" w:fill="FFFFFF"/>
        </w:rPr>
        <w:t xml:space="preserve">If your child is currently in isolation and has fulfilled the five days, you may send them back to school effective immediately, as long as they are asymptomatic, </w:t>
      </w:r>
      <w:r w:rsidR="00B13B05" w:rsidRPr="009C26AB">
        <w:rPr>
          <w:color w:val="222222"/>
          <w:sz w:val="22"/>
          <w:szCs w:val="22"/>
          <w:shd w:val="clear" w:color="auto" w:fill="FFFFFF"/>
        </w:rPr>
        <w:t xml:space="preserve">fever-free without medication, wearing a well-fitting facemask.  </w:t>
      </w:r>
    </w:p>
    <w:p w:rsidR="002235FB" w:rsidRPr="009C26AB" w:rsidRDefault="002235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Style w:val="Strong"/>
          <w:color w:val="222222"/>
          <w:sz w:val="22"/>
          <w:szCs w:val="22"/>
          <w:shd w:val="clear" w:color="auto" w:fill="FFFFFF"/>
        </w:rPr>
      </w:pPr>
    </w:p>
    <w:p w:rsidR="00B13B05" w:rsidRPr="009C26AB" w:rsidRDefault="002235FB" w:rsidP="00762809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Style w:val="Strong"/>
          <w:color w:val="222222"/>
          <w:sz w:val="22"/>
          <w:szCs w:val="22"/>
          <w:shd w:val="clear" w:color="auto" w:fill="FFFFFF"/>
        </w:rPr>
      </w:pPr>
      <w:r w:rsidRPr="009C26AB">
        <w:rPr>
          <w:rStyle w:val="Strong"/>
          <w:color w:val="222222"/>
          <w:sz w:val="22"/>
          <w:szCs w:val="22"/>
          <w:shd w:val="clear" w:color="auto" w:fill="FFFFFF"/>
        </w:rPr>
        <w:t>Quarantine</w:t>
      </w:r>
      <w:r w:rsidR="00B13B05" w:rsidRPr="009C26AB">
        <w:rPr>
          <w:rStyle w:val="Strong"/>
          <w:color w:val="222222"/>
          <w:sz w:val="22"/>
          <w:szCs w:val="22"/>
          <w:shd w:val="clear" w:color="auto" w:fill="FFFFFF"/>
        </w:rPr>
        <w:t xml:space="preserve"> guidelines for close contacts: </w:t>
      </w:r>
    </w:p>
    <w:p w:rsidR="00B13B05" w:rsidRPr="009C26AB" w:rsidRDefault="00B13B05" w:rsidP="00B13B05">
      <w:pPr>
        <w:pStyle w:val="ListParagraph"/>
        <w:rPr>
          <w:b/>
          <w:bCs/>
          <w:color w:val="222222"/>
          <w:sz w:val="22"/>
          <w:szCs w:val="22"/>
          <w:shd w:val="clear" w:color="auto" w:fill="FFFFFF"/>
        </w:rPr>
      </w:pPr>
    </w:p>
    <w:p w:rsidR="00B13B05" w:rsidRPr="009C26AB" w:rsidRDefault="00D42DA6" w:rsidP="00B13B05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222222"/>
          <w:sz w:val="22"/>
          <w:szCs w:val="22"/>
          <w:shd w:val="clear" w:color="auto" w:fill="FFFFFF"/>
        </w:rPr>
      </w:pPr>
      <w:r w:rsidRPr="009C26AB">
        <w:rPr>
          <w:bCs/>
          <w:color w:val="222222"/>
          <w:sz w:val="22"/>
          <w:szCs w:val="22"/>
          <w:shd w:val="clear" w:color="auto" w:fill="FFFFFF"/>
        </w:rPr>
        <w:t xml:space="preserve">For individuals who are </w:t>
      </w:r>
      <w:r w:rsidRPr="009C26AB">
        <w:rPr>
          <w:b/>
          <w:bCs/>
          <w:color w:val="222222"/>
          <w:sz w:val="22"/>
          <w:szCs w:val="22"/>
          <w:shd w:val="clear" w:color="auto" w:fill="FFFFFF"/>
        </w:rPr>
        <w:t>v</w:t>
      </w:r>
      <w:r w:rsidR="00B13B05" w:rsidRPr="009C26AB">
        <w:rPr>
          <w:b/>
          <w:bCs/>
          <w:color w:val="222222"/>
          <w:sz w:val="22"/>
          <w:szCs w:val="22"/>
          <w:shd w:val="clear" w:color="auto" w:fill="FFFFFF"/>
        </w:rPr>
        <w:t>accinated</w:t>
      </w:r>
      <w:r w:rsidR="00B13B05" w:rsidRPr="009C26AB">
        <w:rPr>
          <w:bCs/>
          <w:color w:val="222222"/>
          <w:sz w:val="22"/>
          <w:szCs w:val="22"/>
          <w:shd w:val="clear" w:color="auto" w:fill="FFFFFF"/>
        </w:rPr>
        <w:t xml:space="preserve"> or have had a </w:t>
      </w:r>
      <w:r w:rsidR="00B13B05" w:rsidRPr="009C26AB">
        <w:rPr>
          <w:color w:val="222222"/>
          <w:sz w:val="22"/>
          <w:szCs w:val="22"/>
          <w:shd w:val="clear" w:color="auto" w:fill="FFFFFF"/>
        </w:rPr>
        <w:t>confirmed CO</w:t>
      </w:r>
      <w:r w:rsidRPr="009C26AB">
        <w:rPr>
          <w:color w:val="222222"/>
          <w:sz w:val="22"/>
          <w:szCs w:val="22"/>
          <w:shd w:val="clear" w:color="auto" w:fill="FFFFFF"/>
        </w:rPr>
        <w:t xml:space="preserve">VID-19 </w:t>
      </w:r>
      <w:r w:rsidR="00A110D5">
        <w:rPr>
          <w:color w:val="222222"/>
          <w:sz w:val="22"/>
          <w:szCs w:val="22"/>
          <w:shd w:val="clear" w:color="auto" w:fill="FFFFFF"/>
        </w:rPr>
        <w:t xml:space="preserve">diagnosis </w:t>
      </w:r>
      <w:r w:rsidRPr="009C26AB">
        <w:rPr>
          <w:color w:val="222222"/>
          <w:sz w:val="22"/>
          <w:szCs w:val="22"/>
          <w:shd w:val="clear" w:color="auto" w:fill="FFFFFF"/>
        </w:rPr>
        <w:t xml:space="preserve">within the last 90 days, </w:t>
      </w:r>
      <w:r w:rsidR="00B13B05" w:rsidRPr="009C26AB">
        <w:rPr>
          <w:b/>
          <w:color w:val="222222"/>
          <w:sz w:val="22"/>
          <w:szCs w:val="22"/>
          <w:shd w:val="clear" w:color="auto" w:fill="FFFFFF"/>
        </w:rPr>
        <w:t xml:space="preserve">no quarantine is necessary as long as </w:t>
      </w:r>
      <w:r w:rsidRPr="009C26AB">
        <w:rPr>
          <w:b/>
          <w:color w:val="222222"/>
          <w:sz w:val="22"/>
          <w:szCs w:val="22"/>
          <w:shd w:val="clear" w:color="auto" w:fill="FFFFFF"/>
        </w:rPr>
        <w:t>they</w:t>
      </w:r>
      <w:r w:rsidR="00B13B05" w:rsidRPr="009C26AB">
        <w:rPr>
          <w:b/>
          <w:color w:val="222222"/>
          <w:sz w:val="22"/>
          <w:szCs w:val="22"/>
          <w:shd w:val="clear" w:color="auto" w:fill="FFFFFF"/>
        </w:rPr>
        <w:t xml:space="preserve"> are asymptomatic and wearing a well-fitted mask.</w:t>
      </w:r>
      <w:r w:rsidR="00B13B05" w:rsidRPr="009C26AB">
        <w:rPr>
          <w:color w:val="222222"/>
          <w:sz w:val="22"/>
          <w:szCs w:val="22"/>
          <w:shd w:val="clear" w:color="auto" w:fill="FFFFFF"/>
        </w:rPr>
        <w:t xml:space="preserve"> </w:t>
      </w:r>
    </w:p>
    <w:p w:rsidR="00B13B05" w:rsidRPr="009C26AB" w:rsidRDefault="00B13B05" w:rsidP="00B13B0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440"/>
        <w:rPr>
          <w:color w:val="222222"/>
          <w:sz w:val="22"/>
          <w:szCs w:val="22"/>
          <w:shd w:val="clear" w:color="auto" w:fill="FFFFFF"/>
        </w:rPr>
      </w:pPr>
    </w:p>
    <w:p w:rsidR="00B13B05" w:rsidRPr="009C26AB" w:rsidRDefault="00D42DA6" w:rsidP="00B13B05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222222"/>
          <w:sz w:val="22"/>
          <w:szCs w:val="22"/>
          <w:shd w:val="clear" w:color="auto" w:fill="FFFFFF"/>
        </w:rPr>
      </w:pPr>
      <w:r w:rsidRPr="009C26AB">
        <w:rPr>
          <w:bCs/>
          <w:color w:val="222222"/>
          <w:sz w:val="22"/>
          <w:szCs w:val="22"/>
          <w:shd w:val="clear" w:color="auto" w:fill="FFFFFF"/>
        </w:rPr>
        <w:t xml:space="preserve">For individuals who are </w:t>
      </w:r>
      <w:r w:rsidRPr="009C26AB">
        <w:rPr>
          <w:b/>
          <w:bCs/>
          <w:color w:val="222222"/>
          <w:sz w:val="22"/>
          <w:szCs w:val="22"/>
          <w:shd w:val="clear" w:color="auto" w:fill="FFFFFF"/>
        </w:rPr>
        <w:t>u</w:t>
      </w:r>
      <w:r w:rsidR="00B13B05" w:rsidRPr="009C26AB">
        <w:rPr>
          <w:b/>
          <w:bCs/>
          <w:color w:val="222222"/>
          <w:sz w:val="22"/>
          <w:szCs w:val="22"/>
          <w:shd w:val="clear" w:color="auto" w:fill="FFFFFF"/>
        </w:rPr>
        <w:t>nvaccinated</w:t>
      </w:r>
      <w:r w:rsidR="00B13B05" w:rsidRPr="009C26AB">
        <w:rPr>
          <w:bCs/>
          <w:color w:val="222222"/>
          <w:sz w:val="22"/>
          <w:szCs w:val="22"/>
          <w:shd w:val="clear" w:color="auto" w:fill="FFFFFF"/>
        </w:rPr>
        <w:t xml:space="preserve"> or have not had a </w:t>
      </w:r>
      <w:r w:rsidR="00B13B05" w:rsidRPr="009C26AB">
        <w:rPr>
          <w:color w:val="222222"/>
          <w:sz w:val="22"/>
          <w:szCs w:val="22"/>
          <w:shd w:val="clear" w:color="auto" w:fill="FFFFFF"/>
        </w:rPr>
        <w:t>confirmed CO</w:t>
      </w:r>
      <w:r w:rsidRPr="009C26AB">
        <w:rPr>
          <w:color w:val="222222"/>
          <w:sz w:val="22"/>
          <w:szCs w:val="22"/>
          <w:shd w:val="clear" w:color="auto" w:fill="FFFFFF"/>
        </w:rPr>
        <w:t>VID-19</w:t>
      </w:r>
      <w:r w:rsidR="00A110D5">
        <w:rPr>
          <w:color w:val="222222"/>
          <w:sz w:val="22"/>
          <w:szCs w:val="22"/>
          <w:shd w:val="clear" w:color="auto" w:fill="FFFFFF"/>
        </w:rPr>
        <w:t xml:space="preserve"> diagnosis</w:t>
      </w:r>
      <w:r w:rsidRPr="009C26AB">
        <w:rPr>
          <w:color w:val="222222"/>
          <w:sz w:val="22"/>
          <w:szCs w:val="22"/>
          <w:shd w:val="clear" w:color="auto" w:fill="FFFFFF"/>
        </w:rPr>
        <w:t xml:space="preserve"> within the last 90 days, a</w:t>
      </w:r>
      <w:r w:rsidR="004D56B5">
        <w:rPr>
          <w:color w:val="222222"/>
          <w:sz w:val="22"/>
          <w:szCs w:val="22"/>
          <w:shd w:val="clear" w:color="auto" w:fill="FFFFFF"/>
        </w:rPr>
        <w:t xml:space="preserve"> minimum</w:t>
      </w:r>
      <w:r w:rsidRPr="009C26AB">
        <w:rPr>
          <w:color w:val="222222"/>
          <w:sz w:val="22"/>
          <w:szCs w:val="22"/>
          <w:shd w:val="clear" w:color="auto" w:fill="FFFFFF"/>
        </w:rPr>
        <w:t xml:space="preserve"> </w:t>
      </w:r>
      <w:r w:rsidR="004D56B5">
        <w:rPr>
          <w:b/>
          <w:color w:val="222222"/>
          <w:sz w:val="22"/>
          <w:szCs w:val="22"/>
          <w:shd w:val="clear" w:color="auto" w:fill="FFFFFF"/>
        </w:rPr>
        <w:t>10</w:t>
      </w:r>
      <w:r w:rsidRPr="009C26AB">
        <w:rPr>
          <w:b/>
          <w:color w:val="222222"/>
          <w:sz w:val="22"/>
          <w:szCs w:val="22"/>
          <w:shd w:val="clear" w:color="auto" w:fill="FFFFFF"/>
        </w:rPr>
        <w:t>-day quarantine is required</w:t>
      </w:r>
      <w:r w:rsidRPr="009C26AB">
        <w:rPr>
          <w:color w:val="222222"/>
          <w:sz w:val="22"/>
          <w:szCs w:val="22"/>
          <w:shd w:val="clear" w:color="auto" w:fill="FFFFFF"/>
        </w:rPr>
        <w:t>.</w:t>
      </w:r>
      <w:r w:rsidR="004D56B5">
        <w:rPr>
          <w:color w:val="222222"/>
          <w:sz w:val="22"/>
          <w:szCs w:val="22"/>
          <w:shd w:val="clear" w:color="auto" w:fill="FFFFFF"/>
        </w:rPr>
        <w:t xml:space="preserve"> Individuals may return on day 11</w:t>
      </w:r>
      <w:r w:rsidRPr="009C26AB">
        <w:rPr>
          <w:color w:val="222222"/>
          <w:sz w:val="22"/>
          <w:szCs w:val="22"/>
          <w:shd w:val="clear" w:color="auto" w:fill="FFFFFF"/>
        </w:rPr>
        <w:t xml:space="preserve"> as long as they are asymptomatic and wearing a well-fitted mask. </w:t>
      </w:r>
    </w:p>
    <w:p w:rsidR="00EB0242" w:rsidRPr="009C26AB" w:rsidRDefault="00EB02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222222"/>
          <w:sz w:val="22"/>
          <w:szCs w:val="22"/>
          <w:shd w:val="clear" w:color="auto" w:fill="FFFFFF"/>
        </w:rPr>
      </w:pPr>
    </w:p>
    <w:p w:rsidR="009C26AB" w:rsidRPr="009C26AB" w:rsidRDefault="009C26AB" w:rsidP="00EB02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b/>
          <w:sz w:val="22"/>
          <w:szCs w:val="22"/>
        </w:rPr>
      </w:pPr>
      <w:r w:rsidRPr="009C26AB">
        <w:rPr>
          <w:b/>
          <w:sz w:val="22"/>
          <w:szCs w:val="22"/>
        </w:rPr>
        <w:t xml:space="preserve">One of the most important mitigation strategies for our district to stay in school is that all individuals in the school setting must wear a well-fitted mask. Please reiterate this expectation with your child as it will be key in the coming weeks.  </w:t>
      </w:r>
    </w:p>
    <w:p w:rsidR="009F7DDD" w:rsidRPr="009C26AB" w:rsidRDefault="009F7D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2"/>
          <w:szCs w:val="22"/>
        </w:rPr>
      </w:pPr>
    </w:p>
    <w:p w:rsidR="009F7DDD" w:rsidRPr="009C26AB" w:rsidRDefault="009A1E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 w:rsidRPr="009C26AB">
        <w:rPr>
          <w:color w:val="000000"/>
          <w:sz w:val="22"/>
          <w:szCs w:val="22"/>
        </w:rPr>
        <w:t>Thank you for your ongoing support</w:t>
      </w:r>
      <w:r w:rsidR="009C26AB" w:rsidRPr="009C26AB">
        <w:rPr>
          <w:color w:val="000000"/>
          <w:sz w:val="22"/>
          <w:szCs w:val="22"/>
        </w:rPr>
        <w:t xml:space="preserve"> of Godfrey-Lee Public Schools.</w:t>
      </w:r>
    </w:p>
    <w:p w:rsidR="009F7DDD" w:rsidRPr="009C26AB" w:rsidRDefault="009F7D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2"/>
          <w:szCs w:val="22"/>
        </w:rPr>
      </w:pPr>
    </w:p>
    <w:p w:rsidR="009F7DDD" w:rsidRPr="009C26AB" w:rsidRDefault="009A1E5A">
      <w:pPr>
        <w:tabs>
          <w:tab w:val="left" w:pos="0"/>
          <w:tab w:val="left" w:pos="900"/>
        </w:tabs>
        <w:rPr>
          <w:sz w:val="22"/>
          <w:szCs w:val="22"/>
        </w:rPr>
      </w:pPr>
      <w:r w:rsidRPr="009C26AB">
        <w:rPr>
          <w:sz w:val="22"/>
          <w:szCs w:val="22"/>
        </w:rPr>
        <w:t>Sincerely,</w:t>
      </w:r>
    </w:p>
    <w:p w:rsidR="009F7DDD" w:rsidRPr="009C26AB" w:rsidRDefault="00C816B3">
      <w:pPr>
        <w:tabs>
          <w:tab w:val="left" w:pos="0"/>
          <w:tab w:val="left" w:pos="900"/>
        </w:tabs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94615</wp:posOffset>
            </wp:positionV>
            <wp:extent cx="22860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420" y="21000"/>
                <wp:lineTo x="214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 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7DDD" w:rsidRPr="009C26AB" w:rsidRDefault="009F7DDD">
      <w:pPr>
        <w:tabs>
          <w:tab w:val="left" w:pos="0"/>
          <w:tab w:val="left" w:pos="900"/>
        </w:tabs>
        <w:rPr>
          <w:sz w:val="22"/>
          <w:szCs w:val="22"/>
        </w:rPr>
      </w:pPr>
    </w:p>
    <w:p w:rsidR="00C816B3" w:rsidRDefault="00C816B3">
      <w:pPr>
        <w:tabs>
          <w:tab w:val="left" w:pos="0"/>
          <w:tab w:val="left" w:pos="900"/>
        </w:tabs>
        <w:rPr>
          <w:sz w:val="22"/>
          <w:szCs w:val="22"/>
        </w:rPr>
      </w:pPr>
    </w:p>
    <w:p w:rsidR="00C816B3" w:rsidRDefault="00C816B3">
      <w:pPr>
        <w:tabs>
          <w:tab w:val="left" w:pos="0"/>
          <w:tab w:val="left" w:pos="900"/>
        </w:tabs>
        <w:rPr>
          <w:sz w:val="22"/>
          <w:szCs w:val="22"/>
        </w:rPr>
      </w:pPr>
    </w:p>
    <w:p w:rsidR="00C816B3" w:rsidRDefault="00C816B3">
      <w:pPr>
        <w:tabs>
          <w:tab w:val="left" w:pos="0"/>
          <w:tab w:val="left" w:pos="900"/>
        </w:tabs>
        <w:rPr>
          <w:sz w:val="22"/>
          <w:szCs w:val="22"/>
        </w:rPr>
      </w:pPr>
    </w:p>
    <w:p w:rsidR="009F7DDD" w:rsidRPr="009C26AB" w:rsidRDefault="00C816B3">
      <w:pPr>
        <w:tabs>
          <w:tab w:val="left" w:pos="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r w:rsidR="009C26AB">
        <w:rPr>
          <w:sz w:val="22"/>
          <w:szCs w:val="22"/>
        </w:rPr>
        <w:t>Mike Burde</w:t>
      </w:r>
    </w:p>
    <w:p w:rsidR="009F7DDD" w:rsidRPr="009C26AB" w:rsidRDefault="009A1E5A">
      <w:pPr>
        <w:rPr>
          <w:sz w:val="22"/>
          <w:szCs w:val="22"/>
        </w:rPr>
      </w:pPr>
      <w:r w:rsidRPr="009C26AB">
        <w:rPr>
          <w:sz w:val="22"/>
          <w:szCs w:val="22"/>
        </w:rPr>
        <w:t>Superintendent</w:t>
      </w:r>
    </w:p>
    <w:p w:rsidR="009F7DDD" w:rsidRDefault="009F7D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</w:pPr>
    </w:p>
    <w:p w:rsidR="00C816B3" w:rsidRDefault="00C816B3" w:rsidP="00C816B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EE30A04" wp14:editId="17043AAF">
                <wp:simplePos x="0" y="0"/>
                <wp:positionH relativeFrom="column">
                  <wp:posOffset>4140200</wp:posOffset>
                </wp:positionH>
                <wp:positionV relativeFrom="paragraph">
                  <wp:posOffset>50800</wp:posOffset>
                </wp:positionV>
                <wp:extent cx="1647825" cy="800100"/>
                <wp:effectExtent l="0" t="0" r="0" b="0"/>
                <wp:wrapSquare wrapText="bothSides" distT="0" distB="0" distL="114300" distR="114300"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26850" y="3384713"/>
                          <a:ext cx="1638300" cy="790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0" h="914400" extrusionOk="0">
                              <a:moveTo>
                                <a:pt x="0" y="0"/>
                              </a:moveTo>
                              <a:lnTo>
                                <a:pt x="0" y="914400"/>
                              </a:lnTo>
                              <a:lnTo>
                                <a:pt x="1714500" y="914400"/>
                              </a:lnTo>
                              <a:lnTo>
                                <a:pt x="1714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816B3" w:rsidRDefault="00C816B3" w:rsidP="00C816B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272974"/>
                                <w:sz w:val="22"/>
                              </w:rPr>
                              <w:t>1324 Burton Street SW</w:t>
                            </w:r>
                          </w:p>
                          <w:p w:rsidR="00C816B3" w:rsidRDefault="00C816B3" w:rsidP="00C816B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272974"/>
                                <w:sz w:val="22"/>
                              </w:rPr>
                              <w:t>Wyoming, MI  49509</w:t>
                            </w:r>
                          </w:p>
                          <w:p w:rsidR="00C816B3" w:rsidRDefault="00C816B3" w:rsidP="00C816B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272974"/>
                                <w:sz w:val="22"/>
                              </w:rPr>
                              <w:t>(616) 241-4722</w:t>
                            </w:r>
                          </w:p>
                          <w:p w:rsidR="00C816B3" w:rsidRDefault="00C816B3" w:rsidP="00C816B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272974"/>
                                <w:sz w:val="22"/>
                              </w:rPr>
                              <w:t>www.godfrey-lee.org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30A04" id="Freeform 3" o:spid="_x0000_s1027" style="position:absolute;margin-left:326pt;margin-top:4pt;width:129.75pt;height:6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145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" adj="-11796480,,5400" path="m,l,914400r1714500,l1714500,,,xe" stroked="f">
                <v:stroke joinstyle="miter"/>
                <v:formulas/>
                <v:path arrowok="t" o:extrusionok="f" o:connecttype="custom" textboxrect="0,0,1714500,914400"/>
                <v:textbox inset="7pt,3pt,7pt,3pt">
                  <w:txbxContent>
                    <w:p w:rsidR="00C816B3" w:rsidRDefault="00C816B3" w:rsidP="00C816B3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272974"/>
                          <w:sz w:val="22"/>
                        </w:rPr>
                        <w:t>1324 Burton Street SW</w:t>
                      </w:r>
                    </w:p>
                    <w:p w:rsidR="00C816B3" w:rsidRDefault="00C816B3" w:rsidP="00C816B3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272974"/>
                          <w:sz w:val="22"/>
                        </w:rPr>
                        <w:t>Wyoming, MI  49509</w:t>
                      </w:r>
                    </w:p>
                    <w:p w:rsidR="00C816B3" w:rsidRDefault="00C816B3" w:rsidP="00C816B3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272974"/>
                          <w:sz w:val="22"/>
                        </w:rPr>
                        <w:t>(616) 241-4722</w:t>
                      </w:r>
                    </w:p>
                    <w:p w:rsidR="00C816B3" w:rsidRDefault="00C816B3" w:rsidP="00C816B3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272974"/>
                          <w:sz w:val="22"/>
                        </w:rPr>
                        <w:t>www.godfrey-lee.org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184C0F89" wp14:editId="38FCCAF2">
            <wp:simplePos x="0" y="0"/>
            <wp:positionH relativeFrom="column">
              <wp:posOffset>-352424</wp:posOffset>
            </wp:positionH>
            <wp:positionV relativeFrom="paragraph">
              <wp:posOffset>0</wp:posOffset>
            </wp:positionV>
            <wp:extent cx="3366770" cy="771525"/>
            <wp:effectExtent l="0" t="0" r="0" b="0"/>
            <wp:wrapSquare wrapText="bothSides" distT="0" distB="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677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816B3" w:rsidRDefault="00C816B3" w:rsidP="00C816B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:rsidR="00C816B3" w:rsidRDefault="00C816B3" w:rsidP="00C816B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:rsidR="00C816B3" w:rsidRDefault="00C816B3" w:rsidP="00C816B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:rsidR="00C816B3" w:rsidRDefault="00C816B3" w:rsidP="00C816B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:rsidR="00C816B3" w:rsidRPr="00C816B3" w:rsidRDefault="00C816B3" w:rsidP="00C816B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r w:rsidRPr="00C816B3">
        <w:rPr>
          <w:color w:val="000000"/>
        </w:rPr>
        <w:t>12 de enero de 2022</w:t>
      </w:r>
    </w:p>
    <w:p w:rsidR="00C816B3" w:rsidRPr="00C816B3" w:rsidRDefault="00C816B3" w:rsidP="00C816B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:rsidR="00C816B3" w:rsidRPr="00C816B3" w:rsidRDefault="00C816B3" w:rsidP="00C816B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:rsidR="00C816B3" w:rsidRPr="00C816B3" w:rsidRDefault="00C816B3" w:rsidP="00C816B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r w:rsidRPr="00C816B3">
        <w:rPr>
          <w:color w:val="000000"/>
        </w:rPr>
        <w:t>Estimados padres/tutores,</w:t>
      </w:r>
    </w:p>
    <w:p w:rsidR="00C816B3" w:rsidRPr="00C816B3" w:rsidRDefault="00C816B3" w:rsidP="00C816B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:rsidR="00C816B3" w:rsidRPr="00C816B3" w:rsidRDefault="00C816B3" w:rsidP="00C816B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r w:rsidRPr="00C816B3">
        <w:rPr>
          <w:color w:val="000000"/>
        </w:rPr>
        <w:t>El Departamento de Salud del Condado de Kent (KCHD) actualizó recientemente su Orden de Sa</w:t>
      </w:r>
      <w:r w:rsidR="00584BF2">
        <w:rPr>
          <w:color w:val="000000"/>
        </w:rPr>
        <w:t xml:space="preserve">lud Pública para las escuelas Kinder al grado </w:t>
      </w:r>
      <w:r w:rsidRPr="00C816B3">
        <w:rPr>
          <w:color w:val="000000"/>
        </w:rPr>
        <w:t>12 para alinearse con el Departamento de Salud y Servicios Humanos de Michigan y los Centros par</w:t>
      </w:r>
      <w:r w:rsidR="00C434BE">
        <w:rPr>
          <w:color w:val="000000"/>
        </w:rPr>
        <w:t xml:space="preserve">a el Control y la Prevención de </w:t>
      </w:r>
      <w:r w:rsidRPr="00C816B3">
        <w:rPr>
          <w:color w:val="000000"/>
        </w:rPr>
        <w:t>Enfermedades.</w:t>
      </w:r>
    </w:p>
    <w:p w:rsidR="00C816B3" w:rsidRPr="00C816B3" w:rsidRDefault="00C816B3" w:rsidP="00C816B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:rsidR="00584BF2" w:rsidRDefault="00C816B3" w:rsidP="00584BF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r w:rsidRPr="00C816B3">
        <w:rPr>
          <w:color w:val="000000"/>
        </w:rPr>
        <w:t>Hay dos actualizaciones importantes en la Orden de Salud Pública de KCHD para las escuelas:</w:t>
      </w:r>
    </w:p>
    <w:p w:rsidR="00584BF2" w:rsidRPr="00584BF2" w:rsidRDefault="00C816B3" w:rsidP="00584BF2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r w:rsidRPr="00584BF2">
        <w:rPr>
          <w:b/>
          <w:color w:val="000000"/>
        </w:rPr>
        <w:t>Requisitos de cuarentena para quienes dan positivo por COVID-19:</w:t>
      </w:r>
    </w:p>
    <w:p w:rsidR="00584BF2" w:rsidRDefault="00584BF2" w:rsidP="00584BF2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:rsidR="00C816B3" w:rsidRPr="00584BF2" w:rsidRDefault="00C816B3" w:rsidP="00584BF2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r w:rsidRPr="00584BF2">
        <w:rPr>
          <w:color w:val="000000"/>
        </w:rPr>
        <w:t xml:space="preserve">A las personas que den positivo por COVID-19 se les indicará que se queden en casa durante 5 días. Pueden regresar a la escuela el día 6 si están asintomáticos, sin </w:t>
      </w:r>
      <w:proofErr w:type="spellStart"/>
      <w:r w:rsidRPr="00584BF2">
        <w:rPr>
          <w:color w:val="000000"/>
        </w:rPr>
        <w:t>fiebre</w:t>
      </w:r>
      <w:proofErr w:type="spellEnd"/>
      <w:r w:rsidR="00C434BE">
        <w:rPr>
          <w:color w:val="000000"/>
        </w:rPr>
        <w:t xml:space="preserve"> y sin </w:t>
      </w:r>
      <w:proofErr w:type="spellStart"/>
      <w:r w:rsidR="00C434BE">
        <w:rPr>
          <w:color w:val="000000"/>
        </w:rPr>
        <w:t>tomar</w:t>
      </w:r>
      <w:proofErr w:type="spellEnd"/>
      <w:r w:rsidRPr="00584BF2">
        <w:rPr>
          <w:color w:val="000000"/>
        </w:rPr>
        <w:t xml:space="preserve"> </w:t>
      </w:r>
      <w:proofErr w:type="spellStart"/>
      <w:r w:rsidRPr="00584BF2">
        <w:rPr>
          <w:color w:val="000000"/>
        </w:rPr>
        <w:t>medicamentos</w:t>
      </w:r>
      <w:proofErr w:type="spellEnd"/>
      <w:r w:rsidRPr="00584BF2">
        <w:rPr>
          <w:color w:val="000000"/>
        </w:rPr>
        <w:t xml:space="preserve"> y </w:t>
      </w:r>
      <w:proofErr w:type="spellStart"/>
      <w:r w:rsidRPr="00584BF2">
        <w:rPr>
          <w:color w:val="000000"/>
        </w:rPr>
        <w:t>siempre</w:t>
      </w:r>
      <w:proofErr w:type="spellEnd"/>
      <w:r w:rsidRPr="00584BF2">
        <w:rPr>
          <w:color w:val="000000"/>
        </w:rPr>
        <w:t xml:space="preserve"> con una mascarilla que les quede bien. Si su hijo se encuentra actualmente en aislamiento y ha cumplido los cinco días, puede enviarlo de regreso a la escuela con efecto inmediato, siempre que</w:t>
      </w:r>
      <w:r w:rsidR="00C434BE">
        <w:rPr>
          <w:color w:val="000000"/>
        </w:rPr>
        <w:t xml:space="preserve"> esté asintomático, sin </w:t>
      </w:r>
      <w:proofErr w:type="spellStart"/>
      <w:r w:rsidR="00C434BE">
        <w:rPr>
          <w:color w:val="000000"/>
        </w:rPr>
        <w:t>fiebre</w:t>
      </w:r>
      <w:proofErr w:type="spellEnd"/>
      <w:r w:rsidR="00C434BE">
        <w:rPr>
          <w:color w:val="000000"/>
        </w:rPr>
        <w:t xml:space="preserve"> y </w:t>
      </w:r>
      <w:r w:rsidRPr="00584BF2">
        <w:rPr>
          <w:color w:val="000000"/>
        </w:rPr>
        <w:t xml:space="preserve">sin </w:t>
      </w:r>
      <w:proofErr w:type="spellStart"/>
      <w:r w:rsidR="00C434BE">
        <w:rPr>
          <w:color w:val="000000"/>
        </w:rPr>
        <w:t>tomar</w:t>
      </w:r>
      <w:proofErr w:type="spellEnd"/>
      <w:r w:rsidR="00C434BE">
        <w:rPr>
          <w:color w:val="000000"/>
        </w:rPr>
        <w:t xml:space="preserve"> </w:t>
      </w:r>
      <w:proofErr w:type="spellStart"/>
      <w:r w:rsidRPr="00584BF2">
        <w:rPr>
          <w:color w:val="000000"/>
        </w:rPr>
        <w:t>medicamentos</w:t>
      </w:r>
      <w:proofErr w:type="spellEnd"/>
      <w:r w:rsidRPr="00584BF2">
        <w:rPr>
          <w:color w:val="000000"/>
        </w:rPr>
        <w:t xml:space="preserve"> y con una mascarilla que le quede bien.</w:t>
      </w:r>
    </w:p>
    <w:p w:rsidR="00C816B3" w:rsidRPr="00C816B3" w:rsidRDefault="00C816B3" w:rsidP="00C816B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:rsidR="00C816B3" w:rsidRPr="00C816B3" w:rsidRDefault="00C816B3" w:rsidP="00C816B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r>
        <w:rPr>
          <w:color w:val="000000"/>
        </w:rPr>
        <w:t xml:space="preserve">      </w:t>
      </w:r>
      <w:r w:rsidRPr="00C816B3">
        <w:rPr>
          <w:color w:val="000000"/>
        </w:rPr>
        <w:t xml:space="preserve">2. </w:t>
      </w:r>
      <w:r w:rsidRPr="00D42C3C">
        <w:rPr>
          <w:b/>
          <w:color w:val="000000"/>
        </w:rPr>
        <w:t>Pautas de cuarentena para contactos cercanos:</w:t>
      </w:r>
    </w:p>
    <w:p w:rsidR="00D42C3C" w:rsidRPr="00067044" w:rsidRDefault="00C816B3" w:rsidP="00C816B3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b/>
          <w:color w:val="000000"/>
        </w:rPr>
      </w:pPr>
      <w:r w:rsidRPr="00D42C3C">
        <w:rPr>
          <w:color w:val="000000"/>
        </w:rPr>
        <w:t xml:space="preserve">Para las personas que </w:t>
      </w:r>
      <w:r w:rsidRPr="00A110D5">
        <w:rPr>
          <w:b/>
          <w:color w:val="000000"/>
        </w:rPr>
        <w:t>están vacunadas</w:t>
      </w:r>
      <w:r w:rsidRPr="00D42C3C">
        <w:rPr>
          <w:color w:val="000000"/>
        </w:rPr>
        <w:t xml:space="preserve"> o </w:t>
      </w:r>
      <w:proofErr w:type="gramStart"/>
      <w:r w:rsidRPr="00D42C3C">
        <w:rPr>
          <w:color w:val="000000"/>
        </w:rPr>
        <w:t>han</w:t>
      </w:r>
      <w:proofErr w:type="gramEnd"/>
      <w:r w:rsidRPr="00D42C3C">
        <w:rPr>
          <w:color w:val="000000"/>
        </w:rPr>
        <w:t xml:space="preserve"> tenido un </w:t>
      </w:r>
      <w:r w:rsidR="00067044">
        <w:rPr>
          <w:color w:val="000000"/>
        </w:rPr>
        <w:t>diagnosis</w:t>
      </w:r>
      <w:r w:rsidR="00067044" w:rsidRPr="00D42C3C">
        <w:rPr>
          <w:color w:val="000000"/>
        </w:rPr>
        <w:t xml:space="preserve"> </w:t>
      </w:r>
      <w:r w:rsidR="00067044">
        <w:rPr>
          <w:color w:val="000000"/>
        </w:rPr>
        <w:t xml:space="preserve">de </w:t>
      </w:r>
      <w:r w:rsidRPr="00D42C3C">
        <w:rPr>
          <w:color w:val="000000"/>
        </w:rPr>
        <w:t>COVID-19</w:t>
      </w:r>
      <w:r w:rsidR="00A110D5">
        <w:rPr>
          <w:color w:val="000000"/>
        </w:rPr>
        <w:t xml:space="preserve"> </w:t>
      </w:r>
      <w:r w:rsidRPr="00D42C3C">
        <w:rPr>
          <w:color w:val="000000"/>
        </w:rPr>
        <w:t xml:space="preserve">confirmado en los últimos 90 días, </w:t>
      </w:r>
      <w:r w:rsidRPr="00067044">
        <w:rPr>
          <w:b/>
          <w:color w:val="000000"/>
        </w:rPr>
        <w:t>no es necesaria la cuarentena siempre que no presenten síntomas y usen una máscara bien ajustada.</w:t>
      </w:r>
    </w:p>
    <w:p w:rsidR="00D42C3C" w:rsidRDefault="00D42C3C" w:rsidP="00D42C3C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1080"/>
        <w:rPr>
          <w:color w:val="000000"/>
        </w:rPr>
      </w:pPr>
    </w:p>
    <w:p w:rsidR="00C816B3" w:rsidRPr="00D42C3C" w:rsidRDefault="00C816B3" w:rsidP="00C816B3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r w:rsidRPr="00D42C3C">
        <w:rPr>
          <w:color w:val="000000"/>
        </w:rPr>
        <w:t xml:space="preserve">Para las personas que </w:t>
      </w:r>
      <w:r w:rsidRPr="00A110D5">
        <w:rPr>
          <w:b/>
          <w:color w:val="000000"/>
        </w:rPr>
        <w:t>no están vacunadas</w:t>
      </w:r>
      <w:r w:rsidRPr="00D42C3C">
        <w:rPr>
          <w:color w:val="000000"/>
        </w:rPr>
        <w:t xml:space="preserve"> o que no </w:t>
      </w:r>
      <w:proofErr w:type="gramStart"/>
      <w:r w:rsidRPr="00D42C3C">
        <w:rPr>
          <w:color w:val="000000"/>
        </w:rPr>
        <w:t>han</w:t>
      </w:r>
      <w:proofErr w:type="gramEnd"/>
      <w:r w:rsidRPr="00D42C3C">
        <w:rPr>
          <w:color w:val="000000"/>
        </w:rPr>
        <w:t xml:space="preserve"> tenido un </w:t>
      </w:r>
      <w:r w:rsidR="00067044">
        <w:rPr>
          <w:color w:val="000000"/>
        </w:rPr>
        <w:t>diagnosis</w:t>
      </w:r>
      <w:r w:rsidR="00067044" w:rsidRPr="00D42C3C">
        <w:rPr>
          <w:color w:val="000000"/>
        </w:rPr>
        <w:t xml:space="preserve"> </w:t>
      </w:r>
      <w:r w:rsidR="00067044">
        <w:rPr>
          <w:color w:val="000000"/>
        </w:rPr>
        <w:t xml:space="preserve">de </w:t>
      </w:r>
      <w:r w:rsidRPr="00D42C3C">
        <w:rPr>
          <w:color w:val="000000"/>
        </w:rPr>
        <w:t xml:space="preserve">COVID-19 confirmado en los últimos 90 días, </w:t>
      </w:r>
      <w:r w:rsidR="00DF72E9">
        <w:rPr>
          <w:b/>
          <w:color w:val="000000"/>
        </w:rPr>
        <w:t xml:space="preserve">se requiere </w:t>
      </w:r>
      <w:proofErr w:type="spellStart"/>
      <w:r w:rsidR="00DF72E9">
        <w:rPr>
          <w:b/>
          <w:color w:val="000000"/>
        </w:rPr>
        <w:t>una</w:t>
      </w:r>
      <w:proofErr w:type="spellEnd"/>
      <w:r w:rsidR="00DF72E9">
        <w:rPr>
          <w:b/>
          <w:color w:val="000000"/>
        </w:rPr>
        <w:t xml:space="preserve"> </w:t>
      </w:r>
      <w:proofErr w:type="spellStart"/>
      <w:r w:rsidR="00DF72E9">
        <w:rPr>
          <w:b/>
          <w:color w:val="000000"/>
        </w:rPr>
        <w:t>cuarentena</w:t>
      </w:r>
      <w:proofErr w:type="spellEnd"/>
      <w:r w:rsidR="00DF72E9">
        <w:rPr>
          <w:b/>
          <w:color w:val="000000"/>
        </w:rPr>
        <w:t xml:space="preserve"> de 10</w:t>
      </w:r>
      <w:r w:rsidRPr="00A110D5">
        <w:rPr>
          <w:b/>
          <w:color w:val="000000"/>
        </w:rPr>
        <w:t xml:space="preserve"> </w:t>
      </w:r>
      <w:proofErr w:type="spellStart"/>
      <w:r w:rsidRPr="00A110D5">
        <w:rPr>
          <w:b/>
          <w:color w:val="000000"/>
        </w:rPr>
        <w:t>días</w:t>
      </w:r>
      <w:proofErr w:type="spellEnd"/>
      <w:r w:rsidRPr="00D42C3C">
        <w:rPr>
          <w:color w:val="000000"/>
        </w:rPr>
        <w:t>. Las p</w:t>
      </w:r>
      <w:r w:rsidR="00DF72E9">
        <w:rPr>
          <w:color w:val="000000"/>
        </w:rPr>
        <w:t>ersonas pueden regresar el día 11</w:t>
      </w:r>
      <w:bookmarkStart w:id="1" w:name="_GoBack"/>
      <w:bookmarkEnd w:id="1"/>
      <w:r w:rsidRPr="00D42C3C">
        <w:rPr>
          <w:color w:val="000000"/>
        </w:rPr>
        <w:t xml:space="preserve"> siempre que estén asintomáticas y usen una máscara bien ajustada.</w:t>
      </w:r>
    </w:p>
    <w:p w:rsidR="00C816B3" w:rsidRPr="00C816B3" w:rsidRDefault="00C816B3" w:rsidP="00C816B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:rsidR="00C816B3" w:rsidRPr="00067044" w:rsidRDefault="00C816B3" w:rsidP="00C816B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b/>
          <w:color w:val="000000"/>
        </w:rPr>
      </w:pPr>
      <w:r w:rsidRPr="00067044">
        <w:rPr>
          <w:b/>
          <w:color w:val="000000"/>
        </w:rPr>
        <w:t xml:space="preserve">Una de las estrategias de mitigación más importantes para que nuestro </w:t>
      </w:r>
      <w:proofErr w:type="spellStart"/>
      <w:r w:rsidRPr="00067044">
        <w:rPr>
          <w:b/>
          <w:color w:val="000000"/>
        </w:rPr>
        <w:t>distrito</w:t>
      </w:r>
      <w:proofErr w:type="spellEnd"/>
      <w:r w:rsidRPr="00067044">
        <w:rPr>
          <w:b/>
          <w:color w:val="000000"/>
        </w:rPr>
        <w:t xml:space="preserve"> </w:t>
      </w:r>
      <w:proofErr w:type="spellStart"/>
      <w:r w:rsidRPr="00067044">
        <w:rPr>
          <w:b/>
          <w:color w:val="000000"/>
        </w:rPr>
        <w:t>permanezca</w:t>
      </w:r>
      <w:proofErr w:type="spellEnd"/>
      <w:r w:rsidRPr="00067044">
        <w:rPr>
          <w:b/>
          <w:color w:val="000000"/>
        </w:rPr>
        <w:t xml:space="preserve"> </w:t>
      </w:r>
      <w:proofErr w:type="spellStart"/>
      <w:r w:rsidR="00C434BE">
        <w:rPr>
          <w:b/>
          <w:color w:val="000000"/>
        </w:rPr>
        <w:t>en</w:t>
      </w:r>
      <w:proofErr w:type="spellEnd"/>
      <w:r w:rsidR="00C434BE">
        <w:rPr>
          <w:b/>
          <w:color w:val="000000"/>
        </w:rPr>
        <w:t xml:space="preserve"> </w:t>
      </w:r>
      <w:proofErr w:type="spellStart"/>
      <w:r w:rsidR="00C434BE">
        <w:rPr>
          <w:b/>
          <w:color w:val="000000"/>
        </w:rPr>
        <w:t>clases</w:t>
      </w:r>
      <w:proofErr w:type="spellEnd"/>
      <w:r w:rsidRPr="00067044">
        <w:rPr>
          <w:b/>
          <w:color w:val="000000"/>
        </w:rPr>
        <w:t xml:space="preserve"> </w:t>
      </w:r>
      <w:proofErr w:type="spellStart"/>
      <w:r w:rsidRPr="00067044">
        <w:rPr>
          <w:b/>
          <w:color w:val="000000"/>
        </w:rPr>
        <w:t>es</w:t>
      </w:r>
      <w:proofErr w:type="spellEnd"/>
      <w:r w:rsidRPr="00067044">
        <w:rPr>
          <w:b/>
          <w:color w:val="000000"/>
        </w:rPr>
        <w:t xml:space="preserve"> que </w:t>
      </w:r>
      <w:proofErr w:type="spellStart"/>
      <w:r w:rsidRPr="00067044">
        <w:rPr>
          <w:b/>
          <w:color w:val="000000"/>
        </w:rPr>
        <w:t>todas</w:t>
      </w:r>
      <w:proofErr w:type="spellEnd"/>
      <w:r w:rsidRPr="00067044">
        <w:rPr>
          <w:b/>
          <w:color w:val="000000"/>
        </w:rPr>
        <w:t xml:space="preserve"> las personas en el entorno escolar deben</w:t>
      </w:r>
      <w:r w:rsidR="00067044">
        <w:rPr>
          <w:b/>
          <w:color w:val="000000"/>
        </w:rPr>
        <w:t xml:space="preserve"> de</w:t>
      </w:r>
      <w:r w:rsidRPr="00067044">
        <w:rPr>
          <w:b/>
          <w:color w:val="000000"/>
        </w:rPr>
        <w:t xml:space="preserve"> </w:t>
      </w:r>
      <w:proofErr w:type="gramStart"/>
      <w:r w:rsidRPr="00067044">
        <w:rPr>
          <w:b/>
          <w:color w:val="000000"/>
        </w:rPr>
        <w:t>usar</w:t>
      </w:r>
      <w:proofErr w:type="gramEnd"/>
      <w:r w:rsidRPr="00067044">
        <w:rPr>
          <w:b/>
          <w:color w:val="000000"/>
        </w:rPr>
        <w:t xml:space="preserve"> una mascarilla bien ajustada. Reitere esta expectativa con su hijo, ya que será clave en las próximas semanas.</w:t>
      </w:r>
    </w:p>
    <w:p w:rsidR="00C816B3" w:rsidRPr="00C816B3" w:rsidRDefault="00C816B3" w:rsidP="00C816B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:rsidR="00C816B3" w:rsidRPr="00C816B3" w:rsidRDefault="00C816B3" w:rsidP="00C816B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r w:rsidRPr="00C816B3">
        <w:rPr>
          <w:color w:val="000000"/>
        </w:rPr>
        <w:t>Gracias por su continuo apoyo a las Escuelas Públicas de Godfrey-Lee.</w:t>
      </w:r>
    </w:p>
    <w:p w:rsidR="00C816B3" w:rsidRPr="00C816B3" w:rsidRDefault="00C816B3" w:rsidP="00C816B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:rsidR="00C816B3" w:rsidRDefault="00067044" w:rsidP="00C816B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5026707" wp14:editId="58374B76">
            <wp:simplePos x="0" y="0"/>
            <wp:positionH relativeFrom="column">
              <wp:posOffset>-390525</wp:posOffset>
            </wp:positionH>
            <wp:positionV relativeFrom="paragraph">
              <wp:posOffset>212725</wp:posOffset>
            </wp:positionV>
            <wp:extent cx="22860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420" y="21000"/>
                <wp:lineTo x="2142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 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6B3" w:rsidRPr="00C816B3">
        <w:rPr>
          <w:color w:val="000000"/>
        </w:rPr>
        <w:t>Atentamente,</w:t>
      </w:r>
    </w:p>
    <w:p w:rsidR="00C816B3" w:rsidRPr="009C26AB" w:rsidRDefault="00C816B3" w:rsidP="00C816B3">
      <w:pPr>
        <w:tabs>
          <w:tab w:val="left" w:pos="0"/>
          <w:tab w:val="left" w:pos="900"/>
        </w:tabs>
        <w:rPr>
          <w:sz w:val="22"/>
          <w:szCs w:val="22"/>
        </w:rPr>
      </w:pPr>
    </w:p>
    <w:p w:rsidR="00C816B3" w:rsidRPr="009C26AB" w:rsidRDefault="00C816B3" w:rsidP="00C816B3">
      <w:pPr>
        <w:tabs>
          <w:tab w:val="left" w:pos="0"/>
          <w:tab w:val="left" w:pos="900"/>
        </w:tabs>
        <w:rPr>
          <w:sz w:val="22"/>
          <w:szCs w:val="22"/>
        </w:rPr>
      </w:pPr>
    </w:p>
    <w:p w:rsidR="00C816B3" w:rsidRDefault="00C816B3" w:rsidP="00C816B3">
      <w:pPr>
        <w:tabs>
          <w:tab w:val="left" w:pos="0"/>
          <w:tab w:val="left" w:pos="900"/>
        </w:tabs>
        <w:rPr>
          <w:sz w:val="22"/>
          <w:szCs w:val="22"/>
        </w:rPr>
      </w:pPr>
    </w:p>
    <w:p w:rsidR="00067044" w:rsidRDefault="00067044" w:rsidP="00C816B3">
      <w:pPr>
        <w:tabs>
          <w:tab w:val="left" w:pos="0"/>
          <w:tab w:val="left" w:pos="900"/>
        </w:tabs>
        <w:rPr>
          <w:sz w:val="22"/>
          <w:szCs w:val="22"/>
        </w:rPr>
      </w:pPr>
    </w:p>
    <w:p w:rsidR="00067044" w:rsidRDefault="00067044" w:rsidP="00C816B3">
      <w:pPr>
        <w:tabs>
          <w:tab w:val="left" w:pos="0"/>
          <w:tab w:val="left" w:pos="900"/>
        </w:tabs>
        <w:rPr>
          <w:sz w:val="22"/>
          <w:szCs w:val="22"/>
        </w:rPr>
      </w:pPr>
    </w:p>
    <w:p w:rsidR="00C816B3" w:rsidRPr="009C26AB" w:rsidRDefault="00C816B3" w:rsidP="00C816B3">
      <w:pPr>
        <w:tabs>
          <w:tab w:val="left" w:pos="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Dr. Mike Burde</w:t>
      </w:r>
    </w:p>
    <w:p w:rsidR="00C816B3" w:rsidRPr="00067044" w:rsidRDefault="00C816B3" w:rsidP="00067044">
      <w:pPr>
        <w:rPr>
          <w:sz w:val="22"/>
          <w:szCs w:val="22"/>
        </w:rPr>
      </w:pPr>
      <w:proofErr w:type="spellStart"/>
      <w:r w:rsidRPr="009C26AB">
        <w:rPr>
          <w:sz w:val="22"/>
          <w:szCs w:val="22"/>
        </w:rPr>
        <w:t>Superintendent</w:t>
      </w:r>
      <w:r w:rsidR="00C434BE">
        <w:rPr>
          <w:sz w:val="22"/>
          <w:szCs w:val="22"/>
        </w:rPr>
        <w:t>e</w:t>
      </w:r>
      <w:proofErr w:type="spellEnd"/>
    </w:p>
    <w:sectPr w:rsidR="00C816B3" w:rsidRPr="00067044">
      <w:footerReference w:type="default" r:id="rId10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C04" w:rsidRDefault="004B1C04">
      <w:r>
        <w:separator/>
      </w:r>
    </w:p>
  </w:endnote>
  <w:endnote w:type="continuationSeparator" w:id="0">
    <w:p w:rsidR="004B1C04" w:rsidRDefault="004B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DDD" w:rsidRDefault="009A1E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mbria" w:eastAsia="Cambria" w:hAnsi="Cambria" w:cs="Cambria"/>
        <w:color w:val="272974"/>
        <w:sz w:val="22"/>
        <w:szCs w:val="2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12701</wp:posOffset>
              </wp:positionH>
              <wp:positionV relativeFrom="paragraph">
                <wp:posOffset>101600</wp:posOffset>
              </wp:positionV>
              <wp:extent cx="6067425" cy="25400"/>
              <wp:effectExtent l="0" t="0" r="0" b="0"/>
              <wp:wrapNone/>
              <wp:docPr id="9" name="Straight Arrow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12288" y="3780000"/>
                        <a:ext cx="606742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272974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101600</wp:posOffset>
              </wp:positionV>
              <wp:extent cx="6067425" cy="25400"/>
              <wp:effectExtent b="0" l="0" r="0" t="0"/>
              <wp:wrapNone/>
              <wp:docPr id="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6742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9F7DDD" w:rsidRDefault="009A1E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b/>
        <w:color w:val="272974"/>
        <w:sz w:val="22"/>
        <w:szCs w:val="22"/>
      </w:rPr>
    </w:pPr>
    <w:r>
      <w:rPr>
        <w:rFonts w:ascii="Arial" w:eastAsia="Arial" w:hAnsi="Arial" w:cs="Arial"/>
        <w:b/>
        <w:color w:val="272974"/>
        <w:sz w:val="22"/>
        <w:szCs w:val="22"/>
      </w:rPr>
      <w:t>Be you.  Be connected.  Be brilliant!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C04" w:rsidRDefault="004B1C04">
      <w:r>
        <w:separator/>
      </w:r>
    </w:p>
  </w:footnote>
  <w:footnote w:type="continuationSeparator" w:id="0">
    <w:p w:rsidR="004B1C04" w:rsidRDefault="004B1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C64D5"/>
    <w:multiLevelType w:val="hybridMultilevel"/>
    <w:tmpl w:val="BE92873E"/>
    <w:lvl w:ilvl="0" w:tplc="7E589A58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C61BF"/>
    <w:multiLevelType w:val="hybridMultilevel"/>
    <w:tmpl w:val="33689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F6029"/>
    <w:multiLevelType w:val="hybridMultilevel"/>
    <w:tmpl w:val="AAB0C3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65696"/>
    <w:multiLevelType w:val="hybridMultilevel"/>
    <w:tmpl w:val="4492F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15881"/>
    <w:multiLevelType w:val="hybridMultilevel"/>
    <w:tmpl w:val="8A46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C3239"/>
    <w:multiLevelType w:val="hybridMultilevel"/>
    <w:tmpl w:val="33689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5282E"/>
    <w:multiLevelType w:val="hybridMultilevel"/>
    <w:tmpl w:val="2A80E27C"/>
    <w:lvl w:ilvl="0" w:tplc="5CBAB4F8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DD"/>
    <w:rsid w:val="00067044"/>
    <w:rsid w:val="00072102"/>
    <w:rsid w:val="002235FB"/>
    <w:rsid w:val="00276EFC"/>
    <w:rsid w:val="003B2AFC"/>
    <w:rsid w:val="00477EEC"/>
    <w:rsid w:val="004B1C04"/>
    <w:rsid w:val="004D56B5"/>
    <w:rsid w:val="00584BF2"/>
    <w:rsid w:val="005A5271"/>
    <w:rsid w:val="009A1E5A"/>
    <w:rsid w:val="009C26AB"/>
    <w:rsid w:val="009F7DDD"/>
    <w:rsid w:val="00A110D5"/>
    <w:rsid w:val="00A85A84"/>
    <w:rsid w:val="00B13B05"/>
    <w:rsid w:val="00C434BE"/>
    <w:rsid w:val="00C816B3"/>
    <w:rsid w:val="00D34BAF"/>
    <w:rsid w:val="00D42C3C"/>
    <w:rsid w:val="00D42DA6"/>
    <w:rsid w:val="00DC6456"/>
    <w:rsid w:val="00DD5972"/>
    <w:rsid w:val="00DF72E9"/>
    <w:rsid w:val="00EB0242"/>
    <w:rsid w:val="00E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FEC85"/>
  <w15:docId w15:val="{FDBC78B9-D2A9-4DA7-A8F0-847C7118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Arial" w:eastAsia="Arial" w:hAnsi="Arial" w:cs="Arial"/>
      <w:b/>
      <w:sz w:val="32"/>
      <w:szCs w:val="32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i/>
      <w:sz w:val="48"/>
      <w:szCs w:val="48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rFonts w:ascii="Arial Narrow" w:eastAsia="Arial Narrow" w:hAnsi="Arial Narrow" w:cs="Arial Narrow"/>
      <w:sz w:val="20"/>
      <w:szCs w:val="20"/>
      <w:u w:val="single"/>
    </w:rPr>
  </w:style>
  <w:style w:type="paragraph" w:styleId="Heading6">
    <w:name w:val="heading 6"/>
    <w:basedOn w:val="Normal"/>
    <w:next w:val="Normal"/>
    <w:pPr>
      <w:keepNext/>
      <w:ind w:left="1440"/>
      <w:jc w:val="center"/>
      <w:outlineLvl w:val="5"/>
    </w:pPr>
    <w:rPr>
      <w:rFonts w:ascii="Tahoma" w:eastAsia="Tahoma" w:hAnsi="Tahoma" w:cs="Tahoma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11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240"/>
  </w:style>
  <w:style w:type="paragraph" w:styleId="Footer">
    <w:name w:val="footer"/>
    <w:basedOn w:val="Normal"/>
    <w:link w:val="FooterChar"/>
    <w:uiPriority w:val="99"/>
    <w:unhideWhenUsed/>
    <w:rsid w:val="00211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240"/>
  </w:style>
  <w:style w:type="paragraph" w:styleId="ListParagraph">
    <w:name w:val="List Paragraph"/>
    <w:basedOn w:val="Normal"/>
    <w:uiPriority w:val="34"/>
    <w:qFormat/>
    <w:rsid w:val="000A59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7F9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D60A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235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DV/hDbce7VaBJFaA0CW8atmZig==">AMUW2mVFprI00J2oUZkj1KAIqSFUzNX2zgoQVne9i9qustc7q6XfEmT64iJoZE+rKEYYX2H59L+tOF3TTnFgWysx9QtkhUyXpOoXa2Yfk0W2gUF5fO2LT/DimH5byJd2QLIjmWQWJVf8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GODFREY LEE PUBLIC SCHOOLS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Weeldreyer</dc:creator>
  <cp:lastModifiedBy>Michael Burde</cp:lastModifiedBy>
  <cp:revision>5</cp:revision>
  <dcterms:created xsi:type="dcterms:W3CDTF">2022-01-12T15:43:00Z</dcterms:created>
  <dcterms:modified xsi:type="dcterms:W3CDTF">2022-01-12T19:24:00Z</dcterms:modified>
</cp:coreProperties>
</file>